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000250" cy="35242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</w:rPr>
        <w:drawing>
          <wp:inline distB="114300" distT="114300" distL="114300" distR="114300">
            <wp:extent cx="285750" cy="2571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Please make a copy of this document with your team members’ names.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**Next, choose a facilitator, note-taker &amp; time-keeper for this activity.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1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3210"/>
        <w:tblGridChange w:id="0">
          <w:tblGrid>
            <w:gridCol w:w="1800"/>
            <w:gridCol w:w="3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Facilitator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Notetaker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Keeper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other participants: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5.0" w:type="dxa"/>
        <w:jc w:val="left"/>
        <w:tblInd w:w="4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85"/>
        <w:tblGridChange w:id="0">
          <w:tblGrid>
            <w:gridCol w:w="9285"/>
          </w:tblGrid>
        </w:tblGridChange>
      </w:tblGrid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Questions: 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is distance learning like from a student perspective? 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What are the entry points and barriers for students on Google Classroom?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Artifact:  Google Classroom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 Log-in to your assigned grade level google classroom from the demo student account. (2 min)</w:t>
      </w:r>
      <w:r w:rsidDel="00000000" w:rsidR="00000000" w:rsidRPr="00000000">
        <w:rPr>
          <w:rtl w:val="0"/>
        </w:rPr>
      </w:r>
    </w:p>
    <w:tbl>
      <w:tblPr>
        <w:tblStyle w:val="Table3"/>
        <w:tblW w:w="8745.0" w:type="dxa"/>
        <w:jc w:val="left"/>
        <w:tblInd w:w="8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tblGridChange w:id="0">
          <w:tblGrid>
            <w:gridCol w:w="87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9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Log-in information: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6th grade teams --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7th grade teams --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8th grade teams-- 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Google Classroom Analysis: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Observations (3 min):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notice?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only descriptive words. Withhold judgment and analysis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4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Wonder (3 min)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wonder?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wonder….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 am curious about ….</w:t>
      </w: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Analysis (7 min)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Consider the following questions, keeping in mind the varied distance learning contexts from which our diverse students are approaching their work: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are the entry points for different types of learners &amp; in different contexts?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are the challenges or barriers to students’ engagement?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are some features that specifically encourage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engagement &amp; belonging</w:t>
      </w:r>
      <w:r w:rsidDel="00000000" w:rsidR="00000000" w:rsidRPr="00000000">
        <w:rPr>
          <w:rtl w:val="0"/>
        </w:rPr>
        <w:t xml:space="preserve"> for a student?</w:t>
      </w: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Next Steps (4 mins)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can we do to improve students’ learning experience through our own Google Classrooms?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What are some other ways that students could gain access to the learning?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Consider barriers or obstacles identified so far and what is needed to overcome these.</w:t>
      </w: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1080" w:top="1080" w:left="1080" w:right="10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center"/>
      <w:rPr>
        <w:b w:val="1"/>
        <w:sz w:val="28"/>
        <w:szCs w:val="2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left"/>
      <w:rPr>
        <w:b w:val="1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919163" cy="865619"/>
          <wp:effectExtent b="0" l="0" r="0" t="0"/>
          <wp:docPr id="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9163" cy="865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ab/>
      <w:tab/>
      <w:tab/>
      <w:t xml:space="preserve">   Distance Learning PD  </w:t>
    </w:r>
  </w:p>
  <w:p w:rsidR="00000000" w:rsidDel="00000000" w:rsidP="00000000" w:rsidRDefault="00000000" w:rsidRPr="00000000" w14:paraId="00000040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Google Classroom Analysis</w:t>
    </w:r>
  </w:p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